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284EF" w14:textId="673C7285" w:rsidR="000B656E" w:rsidRPr="000B656E" w:rsidRDefault="000B656E" w:rsidP="000B656E">
      <w:pPr>
        <w:jc w:val="center"/>
        <w:rPr>
          <w:b/>
          <w:bCs/>
        </w:rPr>
      </w:pPr>
      <w:r w:rsidRPr="000B656E">
        <w:rPr>
          <w:b/>
          <w:bCs/>
        </w:rPr>
        <w:t>MỸ THỚI - TỔNG KẾT CÔNG TÁC ĐỐI CHIẾU VÀ CÔNG TÁC TÍN DỤNG CHÍNH SÁCH XÃ HỘI TRÊN ĐỊA BÀN NĂM 2025</w:t>
      </w:r>
    </w:p>
    <w:p w14:paraId="0892833E" w14:textId="77777777" w:rsidR="000B656E" w:rsidRDefault="000B656E" w:rsidP="000B656E">
      <w:pPr>
        <w:jc w:val="both"/>
      </w:pPr>
    </w:p>
    <w:p w14:paraId="5A413E5E" w14:textId="38F4CB31" w:rsidR="000B656E" w:rsidRDefault="000B656E" w:rsidP="00956371">
      <w:pPr>
        <w:ind w:firstLine="709"/>
        <w:jc w:val="both"/>
      </w:pPr>
      <w:r>
        <w:t>Chiều ngày 22/1, UBND phường Mỹ Thới, tỉnh An Giang phối hợp với Ngân hàng Chính sách xã hội Long Xuyên tổ chức hội nghị tổng kết công tác đối chiếu và hoạt động tín dụng chính sách xã hội năm 2025, đồng thời triển khai nhiệm vụ năm 2026. Hội nghị do ông Dương Anh Dũng, Phó Chủ tịch UBND phường Mỹ Thới chủ trì. Bà Huỳnh Hoàng Ngọc, Giám đốc Phòng giao dịch Ngân hàng Chính sách xã hội Long Xuyên đến dự.</w:t>
      </w:r>
    </w:p>
    <w:p w14:paraId="4B2ED021" w14:textId="1FC08D2D" w:rsidR="005B1C32" w:rsidRDefault="000B656E" w:rsidP="00956371">
      <w:pPr>
        <w:ind w:firstLine="709"/>
        <w:jc w:val="both"/>
      </w:pPr>
      <w:r>
        <w:t>Năm 2025, phường Mỹ Thới đã phối hợp chặt chẽ với Ngân hàng Chính sách xã hội Long Xuyên triển khai hiệu quả các chương trình tín dụng chính sách, góp phần tích cực vào công tác giảm nghèo và bảo đảm an sinh xã hội trên địa bàn. Tính đến ngày 31/12/2025, tổng nguồn vốn tín dụng đạt 83.550 triệu đồng; doanh số cho vay trong năm đạt 25.716 triệu đồng; tổng dư nợ đạt 77.379 triệu đồng với 1.567 khách hàng còn dư nợ. Toàn phường hiện có 33 tổ tiết kiệm và vay vốn do các hội, đoàn thể quản lý, hoạt động ổn định; tỷ lệ thu lãi đạt cao, nợ quá hạn được kiểm soát ở mức thấp. Công tác kiểm tra, giám sát việc sử dụng vốn vay sau giải ngân được thực hiện thường xuyên, bảo đảm nguồn vốn đến đúng đối tượng và phát huy hiệu quả thiết thực trong đời sống người dân. Bên cạnh đó, công tác đối chiếu nợ đối với các hộ vay vốn Ngân hàng Chính sách xã hội trên địa bàn phường được các hội, đoàn thể nhận ủy thác và chính quyền địa phương triển khai nghiêm túc, đúng quy trình và đúng thời gian quy định. Việc đối chiếu được thực hiện công khai, minh bạch, với sự tham gia đầy đủ của hộ vay, tổ tiết kiệm và vay vốn, hội đoàn thể và cán bộ ngân hàng.</w:t>
      </w:r>
    </w:p>
    <w:p w14:paraId="29EEDD9F" w14:textId="4597C0CF" w:rsidR="00956371" w:rsidRDefault="00956371" w:rsidP="00956371">
      <w:pPr>
        <w:ind w:firstLine="709"/>
        <w:jc w:val="both"/>
      </w:pPr>
      <w:r>
        <w:t>Phát biểu tại hội nghị, Phó Chủ tịch UBND phường Mỹ Thới - Dương Anh Dũng ghi nhận và đánh giá cao vai trò của Ngân hàng Chính sách xã hội Long Xuyên trong việc đồng hành cùng địa phương thực hiện các mục tiêu phát triển kinh tế – xã hội. Thời gian tới, ông đề nghị các đơn vị liên quan tiếp tục nâng cao trách nhiệm quản lý vốn vay; tăng cường rà soát, xử lý dứt điểm nợ quá hạn; đẩy mạnh công tác kiểm tra, giám sát nhằm phòng ngừa tiêu cực. Đồng thời, chú trọng thúc đẩy chuyển đổi số, mở rộng thanh toán không dùng tiền mặt, phấn đấu đến cuối năm 2026 có ít nhất 40% khách hàng sử dụng các dịch vụ thanh toán không dùng tiền mặt; chủ động chuẩn bị nguồn lực để kịp thời giải ngân vốn giải quyết việc làm cho người dân, góp phần nâng cao hiệu quả tín dụng chính sách trên địa bàn trong năm 2026 và những năm tiếp theo.</w:t>
      </w:r>
    </w:p>
    <w:p w14:paraId="11214BE6" w14:textId="1E222A61" w:rsidR="00956371" w:rsidRDefault="00956371" w:rsidP="00956371">
      <w:pPr>
        <w:ind w:firstLine="709"/>
        <w:jc w:val="both"/>
      </w:pPr>
      <w:r>
        <w:t>Dịp này, UBND phường Mỹ Thới và Ngân hàng Chính sách xã hội Long Xuyên đã tặng giấy khen cho 04 cá nhân có thành tích xuất sắc trong việc thực hiện công tác tín dụng chính sách trên địa bàn phường năm 2025./.</w:t>
      </w:r>
    </w:p>
    <w:p w14:paraId="47156648" w14:textId="456964C9" w:rsidR="00956371" w:rsidRDefault="00956371" w:rsidP="00956371">
      <w:pPr>
        <w:ind w:firstLine="709"/>
        <w:jc w:val="both"/>
      </w:pPr>
      <w:r>
        <w:t>Kim Tuyến - Diễm Phương</w:t>
      </w:r>
    </w:p>
    <w:sectPr w:rsidR="00956371"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80"/>
    <w:rsid w:val="000B656E"/>
    <w:rsid w:val="00333DE5"/>
    <w:rsid w:val="004017BB"/>
    <w:rsid w:val="00413C4D"/>
    <w:rsid w:val="005562F4"/>
    <w:rsid w:val="005B1C32"/>
    <w:rsid w:val="00956371"/>
    <w:rsid w:val="00B050B6"/>
    <w:rsid w:val="00F2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344E"/>
  <w15:chartTrackingRefBased/>
  <w15:docId w15:val="{25A5C699-DC16-4F53-BEAA-7C71B4A8D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C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5C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5C8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5C8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5C8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25C8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5C8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5C8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5C8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C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5C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5C8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5C8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25C8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25C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5C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5C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5C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5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C8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C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5C80"/>
    <w:pPr>
      <w:spacing w:before="160"/>
      <w:jc w:val="center"/>
    </w:pPr>
    <w:rPr>
      <w:i/>
      <w:iCs/>
      <w:color w:val="404040" w:themeColor="text1" w:themeTint="BF"/>
    </w:rPr>
  </w:style>
  <w:style w:type="character" w:customStyle="1" w:styleId="QuoteChar">
    <w:name w:val="Quote Char"/>
    <w:basedOn w:val="DefaultParagraphFont"/>
    <w:link w:val="Quote"/>
    <w:uiPriority w:val="29"/>
    <w:rsid w:val="00F25C80"/>
    <w:rPr>
      <w:i/>
      <w:iCs/>
      <w:color w:val="404040" w:themeColor="text1" w:themeTint="BF"/>
    </w:rPr>
  </w:style>
  <w:style w:type="paragraph" w:styleId="ListParagraph">
    <w:name w:val="List Paragraph"/>
    <w:basedOn w:val="Normal"/>
    <w:uiPriority w:val="34"/>
    <w:qFormat/>
    <w:rsid w:val="00F25C80"/>
    <w:pPr>
      <w:ind w:left="720"/>
      <w:contextualSpacing/>
    </w:pPr>
  </w:style>
  <w:style w:type="character" w:styleId="IntenseEmphasis">
    <w:name w:val="Intense Emphasis"/>
    <w:basedOn w:val="DefaultParagraphFont"/>
    <w:uiPriority w:val="21"/>
    <w:qFormat/>
    <w:rsid w:val="00F25C80"/>
    <w:rPr>
      <w:i/>
      <w:iCs/>
      <w:color w:val="2F5496" w:themeColor="accent1" w:themeShade="BF"/>
    </w:rPr>
  </w:style>
  <w:style w:type="paragraph" w:styleId="IntenseQuote">
    <w:name w:val="Intense Quote"/>
    <w:basedOn w:val="Normal"/>
    <w:next w:val="Normal"/>
    <w:link w:val="IntenseQuoteChar"/>
    <w:uiPriority w:val="30"/>
    <w:qFormat/>
    <w:rsid w:val="00F25C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5C80"/>
    <w:rPr>
      <w:i/>
      <w:iCs/>
      <w:color w:val="2F5496" w:themeColor="accent1" w:themeShade="BF"/>
    </w:rPr>
  </w:style>
  <w:style w:type="character" w:styleId="IntenseReference">
    <w:name w:val="Intense Reference"/>
    <w:basedOn w:val="DefaultParagraphFont"/>
    <w:uiPriority w:val="32"/>
    <w:qFormat/>
    <w:rsid w:val="00F25C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2026-01-23T13:47:00Z</dcterms:created>
  <dcterms:modified xsi:type="dcterms:W3CDTF">2026-01-23T13:52:00Z</dcterms:modified>
</cp:coreProperties>
</file>